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401E" w14:textId="080992BF" w:rsidR="00320DC5" w:rsidRDefault="00825D48" w:rsidP="00747F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 w:rsidR="003E0143">
        <w:rPr>
          <w:rFonts w:hint="eastAsia"/>
          <w:b/>
          <w:sz w:val="28"/>
          <w:szCs w:val="28"/>
        </w:rPr>
        <w:t>リーグ学生参加にあたる注意事項</w:t>
      </w:r>
    </w:p>
    <w:p w14:paraId="0FEE7B72" w14:textId="77777777" w:rsidR="00747F3A" w:rsidRDefault="00747F3A" w:rsidP="00747F3A">
      <w:pPr>
        <w:jc w:val="center"/>
        <w:rPr>
          <w:szCs w:val="21"/>
        </w:rPr>
      </w:pPr>
    </w:p>
    <w:p w14:paraId="4B026EE6" w14:textId="40EC255D" w:rsidR="00747F3A" w:rsidRPr="00410E94" w:rsidRDefault="003E0143" w:rsidP="00747F3A">
      <w:pPr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注意事項</w:t>
      </w:r>
      <w:r w:rsidR="00747F3A" w:rsidRPr="00410E94">
        <w:rPr>
          <w:rFonts w:hint="eastAsia"/>
          <w:b/>
          <w:szCs w:val="21"/>
          <w:u w:val="single"/>
        </w:rPr>
        <w:t>の項目</w:t>
      </w:r>
    </w:p>
    <w:p w14:paraId="37654705" w14:textId="4F5AC06D" w:rsidR="00747F3A" w:rsidRDefault="003E0143" w:rsidP="0004162A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747F3A">
        <w:rPr>
          <w:rFonts w:hint="eastAsia"/>
          <w:szCs w:val="21"/>
        </w:rPr>
        <w:t>目的</w:t>
      </w:r>
    </w:p>
    <w:p w14:paraId="43626003" w14:textId="50362502" w:rsidR="00747F3A" w:rsidRDefault="003E0143" w:rsidP="00747F3A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）参加にあたる注意事項</w:t>
      </w:r>
    </w:p>
    <w:p w14:paraId="27370C58" w14:textId="127C6103" w:rsidR="003E0143" w:rsidRDefault="003E0143" w:rsidP="00747F3A">
      <w:pPr>
        <w:jc w:val="left"/>
        <w:rPr>
          <w:szCs w:val="21"/>
        </w:rPr>
      </w:pPr>
      <w:r>
        <w:rPr>
          <w:rFonts w:ascii="Segoe UI Symbol" w:hAnsi="Segoe UI Symbol" w:cs="Segoe UI Symbol" w:hint="eastAsia"/>
          <w:szCs w:val="21"/>
        </w:rPr>
        <w:t>（</w:t>
      </w:r>
      <w:r>
        <w:rPr>
          <w:rFonts w:ascii="Segoe UI Symbol" w:hAnsi="Segoe UI Symbol" w:cs="Segoe UI Symbol" w:hint="eastAsia"/>
          <w:szCs w:val="21"/>
        </w:rPr>
        <w:t>3</w:t>
      </w:r>
      <w:r>
        <w:rPr>
          <w:rFonts w:ascii="Segoe UI Symbol" w:hAnsi="Segoe UI Symbol" w:cs="Segoe UI Symbol" w:hint="eastAsia"/>
          <w:szCs w:val="21"/>
        </w:rPr>
        <w:t>）</w:t>
      </w:r>
      <w:r w:rsidR="00747F3A">
        <w:rPr>
          <w:rFonts w:hint="eastAsia"/>
          <w:szCs w:val="21"/>
        </w:rPr>
        <w:t>賞金</w:t>
      </w:r>
      <w:r w:rsidR="00FA7B60">
        <w:rPr>
          <w:rFonts w:hint="eastAsia"/>
          <w:szCs w:val="21"/>
        </w:rPr>
        <w:t>等</w:t>
      </w:r>
      <w:r>
        <w:rPr>
          <w:rFonts w:hint="eastAsia"/>
          <w:szCs w:val="21"/>
        </w:rPr>
        <w:t>の取り扱いに関する注意事項</w:t>
      </w:r>
    </w:p>
    <w:p w14:paraId="0FB90650" w14:textId="05E14DC2" w:rsidR="00747F3A" w:rsidRDefault="003E0143" w:rsidP="00747F3A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F957F0">
        <w:rPr>
          <w:rFonts w:hint="eastAsia"/>
          <w:szCs w:val="21"/>
        </w:rPr>
        <w:t>その他</w:t>
      </w:r>
    </w:p>
    <w:p w14:paraId="4833EAFA" w14:textId="77777777" w:rsidR="00F957F0" w:rsidRDefault="00F957F0" w:rsidP="00747F3A">
      <w:pPr>
        <w:jc w:val="left"/>
        <w:rPr>
          <w:szCs w:val="21"/>
        </w:rPr>
      </w:pPr>
    </w:p>
    <w:p w14:paraId="0E78D314" w14:textId="16DA7EDE" w:rsidR="00F957F0" w:rsidRPr="003E0143" w:rsidRDefault="00F957F0" w:rsidP="003E0143">
      <w:pPr>
        <w:pStyle w:val="ae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3E0143">
        <w:rPr>
          <w:rFonts w:hint="eastAsia"/>
          <w:b/>
          <w:szCs w:val="21"/>
        </w:rPr>
        <w:t>目的</w:t>
      </w:r>
    </w:p>
    <w:p w14:paraId="4C4665F4" w14:textId="092E5F2D" w:rsidR="004D5570" w:rsidRDefault="003E0143" w:rsidP="004D557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・本注意事項は</w:t>
      </w:r>
      <w:r w:rsidR="004D5570">
        <w:rPr>
          <w:rFonts w:hint="eastAsia"/>
          <w:szCs w:val="21"/>
        </w:rPr>
        <w:t>、健全な学生卓球の競技を実施・継続することを目的とする。</w:t>
      </w:r>
    </w:p>
    <w:p w14:paraId="43C22A9E" w14:textId="77777777" w:rsidR="004D5570" w:rsidRPr="00111D60" w:rsidRDefault="004D5570" w:rsidP="00111D6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A7327F">
        <w:rPr>
          <w:rFonts w:hint="eastAsia"/>
          <w:szCs w:val="21"/>
        </w:rPr>
        <w:t>本連盟</w:t>
      </w:r>
      <w:r>
        <w:rPr>
          <w:rFonts w:hint="eastAsia"/>
          <w:szCs w:val="21"/>
        </w:rPr>
        <w:t>は</w:t>
      </w:r>
      <w:r w:rsidR="00E936E5" w:rsidRPr="00C82109">
        <w:rPr>
          <w:rFonts w:hint="eastAsia"/>
          <w:b/>
          <w:szCs w:val="21"/>
          <w:u w:val="single"/>
        </w:rPr>
        <w:t>学生</w:t>
      </w:r>
      <w:r w:rsidRPr="00C82109">
        <w:rPr>
          <w:rFonts w:hint="eastAsia"/>
          <w:b/>
          <w:szCs w:val="21"/>
          <w:u w:val="single"/>
        </w:rPr>
        <w:t>選手の</w:t>
      </w:r>
      <w:r w:rsidR="00E936E5" w:rsidRPr="00C82109">
        <w:rPr>
          <w:rFonts w:hint="eastAsia"/>
          <w:b/>
          <w:szCs w:val="21"/>
          <w:u w:val="single"/>
        </w:rPr>
        <w:t>競技力</w:t>
      </w:r>
      <w:r w:rsidRPr="00C82109">
        <w:rPr>
          <w:rFonts w:hint="eastAsia"/>
          <w:b/>
          <w:szCs w:val="21"/>
          <w:u w:val="single"/>
        </w:rPr>
        <w:t>向上</w:t>
      </w:r>
      <w:r w:rsidR="00111D60">
        <w:rPr>
          <w:rFonts w:hint="eastAsia"/>
          <w:b/>
          <w:szCs w:val="21"/>
          <w:u w:val="single"/>
        </w:rPr>
        <w:t>と</w:t>
      </w:r>
      <w:r w:rsidR="00E936E5" w:rsidRPr="00C82109">
        <w:rPr>
          <w:rFonts w:hint="eastAsia"/>
          <w:b/>
          <w:szCs w:val="21"/>
          <w:u w:val="single"/>
        </w:rPr>
        <w:t>学生卓球界の発展</w:t>
      </w:r>
      <w:r w:rsidR="00111D60">
        <w:rPr>
          <w:rFonts w:hint="eastAsia"/>
          <w:b/>
          <w:szCs w:val="21"/>
          <w:u w:val="single"/>
        </w:rPr>
        <w:t>、さらには日本卓球界の発展</w:t>
      </w:r>
      <w:r w:rsidR="00E936E5" w:rsidRPr="00C82109">
        <w:rPr>
          <w:rFonts w:hint="eastAsia"/>
          <w:b/>
          <w:szCs w:val="21"/>
          <w:u w:val="single"/>
        </w:rPr>
        <w:t>を目的とし</w:t>
      </w:r>
      <w:r w:rsidR="00E936E5">
        <w:rPr>
          <w:rFonts w:hint="eastAsia"/>
          <w:szCs w:val="21"/>
        </w:rPr>
        <w:t>、</w:t>
      </w:r>
      <w:r w:rsidR="00A13FAA">
        <w:rPr>
          <w:rFonts w:hint="eastAsia"/>
          <w:szCs w:val="21"/>
        </w:rPr>
        <w:t>特別指定選手として</w:t>
      </w:r>
      <w:r w:rsidR="00E936E5">
        <w:rPr>
          <w:rFonts w:hint="eastAsia"/>
          <w:szCs w:val="21"/>
        </w:rPr>
        <w:t>T</w:t>
      </w:r>
      <w:r w:rsidR="00E936E5">
        <w:rPr>
          <w:rFonts w:hint="eastAsia"/>
          <w:szCs w:val="21"/>
        </w:rPr>
        <w:t>リーグへの参戦を許可する。</w:t>
      </w:r>
    </w:p>
    <w:p w14:paraId="0AE9B53C" w14:textId="449F189A" w:rsidR="00F345AA" w:rsidRDefault="00694E29" w:rsidP="00A13FAA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・学生の本分</w:t>
      </w:r>
      <w:r w:rsidR="00F345AA">
        <w:rPr>
          <w:rFonts w:hint="eastAsia"/>
          <w:szCs w:val="21"/>
        </w:rPr>
        <w:t>を忘れてはならない。</w:t>
      </w:r>
    </w:p>
    <w:p w14:paraId="42DA7D5D" w14:textId="77777777" w:rsidR="00F345AA" w:rsidRDefault="00F345AA" w:rsidP="00A13FAA">
      <w:pPr>
        <w:ind w:leftChars="100" w:left="210"/>
        <w:jc w:val="left"/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="00A7327F">
        <w:rPr>
          <w:rFonts w:hint="eastAsia"/>
          <w:szCs w:val="21"/>
        </w:rPr>
        <w:t>本連盟所属</w:t>
      </w:r>
      <w:r>
        <w:rPr>
          <w:rFonts w:hint="eastAsia"/>
          <w:szCs w:val="21"/>
        </w:rPr>
        <w:t>選手として自覚ある言動・プレーをしなければならない。</w:t>
      </w:r>
    </w:p>
    <w:p w14:paraId="530825F6" w14:textId="77777777" w:rsidR="00E936E5" w:rsidRDefault="00E936E5" w:rsidP="00E936E5">
      <w:pPr>
        <w:ind w:left="210" w:hangingChars="100" w:hanging="210"/>
        <w:jc w:val="left"/>
        <w:rPr>
          <w:szCs w:val="21"/>
        </w:rPr>
      </w:pPr>
    </w:p>
    <w:p w14:paraId="7AA52BA6" w14:textId="443A9285" w:rsidR="00E936E5" w:rsidRDefault="00410E94" w:rsidP="00E936E5">
      <w:pPr>
        <w:ind w:left="211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⑵</w:t>
      </w:r>
      <w:r w:rsidR="003E0143">
        <w:rPr>
          <w:rFonts w:hint="eastAsia"/>
          <w:b/>
          <w:szCs w:val="21"/>
        </w:rPr>
        <w:t>参加にあたる手続き</w:t>
      </w:r>
    </w:p>
    <w:p w14:paraId="2D8884FA" w14:textId="77777777" w:rsidR="008F3F58" w:rsidRPr="008F3F58" w:rsidRDefault="008F3F58" w:rsidP="008F3F58">
      <w:pPr>
        <w:ind w:left="211" w:hangingChars="100" w:hanging="211"/>
        <w:jc w:val="left"/>
        <w:rPr>
          <w:b/>
          <w:szCs w:val="21"/>
        </w:rPr>
      </w:pPr>
      <w:r w:rsidRPr="008F3F58">
        <w:rPr>
          <w:rFonts w:hint="eastAsia"/>
          <w:b/>
          <w:szCs w:val="21"/>
        </w:rPr>
        <w:t>●</w:t>
      </w:r>
      <w:r w:rsidRPr="008F3F58">
        <w:rPr>
          <w:rFonts w:hint="eastAsia"/>
          <w:b/>
          <w:szCs w:val="21"/>
        </w:rPr>
        <w:t>T</w:t>
      </w:r>
      <w:r w:rsidRPr="008F3F58">
        <w:rPr>
          <w:rFonts w:hint="eastAsia"/>
          <w:b/>
          <w:szCs w:val="21"/>
        </w:rPr>
        <w:t>チームから特別指定選手としての参戦の依頼があった場合の手続は、以下の手順とする。</w:t>
      </w:r>
    </w:p>
    <w:p w14:paraId="69624675" w14:textId="77777777" w:rsidR="008F3F58" w:rsidRPr="004F0C13" w:rsidRDefault="008F3F58" w:rsidP="008F3F58">
      <w:pPr>
        <w:ind w:left="211" w:hangingChars="100" w:hanging="211"/>
        <w:jc w:val="left"/>
        <w:rPr>
          <w:b/>
          <w:szCs w:val="21"/>
        </w:rPr>
      </w:pPr>
      <w:r w:rsidRPr="004F0C13">
        <w:rPr>
          <w:rFonts w:hint="eastAsia"/>
          <w:b/>
          <w:szCs w:val="21"/>
        </w:rPr>
        <w:t>・</w:t>
      </w:r>
      <w:r w:rsidRPr="004F0C13">
        <w:rPr>
          <w:rFonts w:hint="eastAsia"/>
          <w:b/>
          <w:szCs w:val="21"/>
        </w:rPr>
        <w:t>T</w:t>
      </w:r>
      <w:r w:rsidRPr="004F0C13">
        <w:rPr>
          <w:rFonts w:hint="eastAsia"/>
          <w:b/>
          <w:szCs w:val="21"/>
        </w:rPr>
        <w:t>リーグチームから強化指定選手の指定を受ける。</w:t>
      </w:r>
    </w:p>
    <w:p w14:paraId="7A35D5F6" w14:textId="77777777" w:rsidR="008F3F58" w:rsidRPr="008F3F58" w:rsidRDefault="008F3F58" w:rsidP="008F3F58">
      <w:pPr>
        <w:ind w:left="210" w:hangingChars="100" w:hanging="210"/>
        <w:jc w:val="left"/>
        <w:rPr>
          <w:szCs w:val="21"/>
        </w:rPr>
      </w:pPr>
      <w:r w:rsidRPr="008F3F58">
        <w:rPr>
          <w:rFonts w:hint="eastAsia"/>
          <w:szCs w:val="21"/>
        </w:rPr>
        <w:t xml:space="preserve">　①日本学生卓球連盟に所属する選手を出場させようと希望するＴリーグチームは、Ｔリーグに対し、当該選手を強化指定選手として指定することを申請する。</w:t>
      </w:r>
    </w:p>
    <w:p w14:paraId="7E5E27F0" w14:textId="77777777" w:rsidR="008F3F58" w:rsidRPr="008F3F58" w:rsidRDefault="008F3F58" w:rsidP="008F3F58">
      <w:pPr>
        <w:ind w:left="210" w:hangingChars="100" w:hanging="210"/>
        <w:jc w:val="left"/>
        <w:rPr>
          <w:szCs w:val="21"/>
        </w:rPr>
      </w:pPr>
      <w:r w:rsidRPr="008F3F58">
        <w:rPr>
          <w:rFonts w:hint="eastAsia"/>
          <w:szCs w:val="21"/>
        </w:rPr>
        <w:t xml:space="preserve">　②Ｔリーグは、申請のあった選手がＴリーグの出場選手要件を充足するか否かを審査し、充足すると判断した場合には、当該選手を強化指定選手に指定する。</w:t>
      </w:r>
    </w:p>
    <w:p w14:paraId="2BD0E749" w14:textId="051A0FA1" w:rsidR="008F3F58" w:rsidRPr="003E0143" w:rsidRDefault="000A05E0" w:rsidP="003E0143">
      <w:pPr>
        <w:ind w:left="211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・強化指定を受けた選手をＴリーグチームへ参加</w:t>
      </w:r>
      <w:r w:rsidR="003E0143">
        <w:rPr>
          <w:rFonts w:hint="eastAsia"/>
          <w:b/>
          <w:szCs w:val="21"/>
        </w:rPr>
        <w:t>させる際には、本連盟に届け出ること</w:t>
      </w:r>
    </w:p>
    <w:p w14:paraId="0845AD45" w14:textId="77777777" w:rsidR="004F0C13" w:rsidRPr="004F0C13" w:rsidRDefault="004F0C13" w:rsidP="004F0C13">
      <w:pPr>
        <w:ind w:left="210" w:hangingChars="100" w:hanging="210"/>
        <w:rPr>
          <w:szCs w:val="21"/>
        </w:rPr>
      </w:pPr>
      <w:r w:rsidRPr="004F0C13">
        <w:rPr>
          <w:rFonts w:hint="eastAsia"/>
          <w:szCs w:val="21"/>
        </w:rPr>
        <w:t xml:space="preserve">　</w:t>
      </w:r>
    </w:p>
    <w:p w14:paraId="7414EA0F" w14:textId="77777777" w:rsidR="004F0C13" w:rsidRPr="004F0C13" w:rsidRDefault="004F0C13" w:rsidP="004F0C13">
      <w:pPr>
        <w:ind w:left="210" w:hangingChars="100" w:hanging="210"/>
        <w:rPr>
          <w:szCs w:val="21"/>
        </w:rPr>
      </w:pPr>
      <w:r w:rsidRPr="004F0C13">
        <w:rPr>
          <w:rFonts w:hint="eastAsia"/>
          <w:szCs w:val="21"/>
        </w:rPr>
        <w:t>●Ｔリーグは、在学中の選手が大学を自主退学して</w:t>
      </w:r>
      <w:r w:rsidRPr="004F0C13">
        <w:rPr>
          <w:rFonts w:hint="eastAsia"/>
          <w:szCs w:val="21"/>
        </w:rPr>
        <w:t>T</w:t>
      </w:r>
      <w:r w:rsidRPr="004F0C13">
        <w:rPr>
          <w:rFonts w:hint="eastAsia"/>
          <w:szCs w:val="21"/>
        </w:rPr>
        <w:t>リーグチームへ加入することを可及的に防止するため、大学に在学しながらＴリーグの選手として出場することが可能であることを周知する。</w:t>
      </w:r>
    </w:p>
    <w:p w14:paraId="46735258" w14:textId="04B048E2" w:rsidR="00CD13AC" w:rsidRDefault="00A13FAA" w:rsidP="000A05E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リーグの試合が</w:t>
      </w:r>
      <w:r w:rsidR="00A7327F">
        <w:rPr>
          <w:rFonts w:hint="eastAsia"/>
          <w:szCs w:val="21"/>
        </w:rPr>
        <w:t>本連盟</w:t>
      </w:r>
      <w:r w:rsidR="0022606D">
        <w:rPr>
          <w:rFonts w:hint="eastAsia"/>
          <w:szCs w:val="21"/>
        </w:rPr>
        <w:t>主催の大会（インカレ・全日学・全日学選抜</w:t>
      </w:r>
      <w:r>
        <w:rPr>
          <w:rFonts w:hint="eastAsia"/>
          <w:szCs w:val="21"/>
        </w:rPr>
        <w:t>）と重なった場合は、</w:t>
      </w:r>
      <w:r w:rsidR="00A7327F">
        <w:rPr>
          <w:rFonts w:hint="eastAsia"/>
          <w:szCs w:val="21"/>
        </w:rPr>
        <w:t>本連盟</w:t>
      </w:r>
      <w:r w:rsidR="000A05E0">
        <w:rPr>
          <w:rFonts w:hint="eastAsia"/>
          <w:szCs w:val="21"/>
        </w:rPr>
        <w:t>主催の大会を優先することを希望する。</w:t>
      </w:r>
    </w:p>
    <w:p w14:paraId="5BDBD092" w14:textId="77777777" w:rsidR="00F345AA" w:rsidRDefault="00F345AA" w:rsidP="00A13FA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・リーグ戦など</w:t>
      </w:r>
      <w:r w:rsidR="0004162A">
        <w:rPr>
          <w:rFonts w:hint="eastAsia"/>
          <w:szCs w:val="21"/>
        </w:rPr>
        <w:t>地域学連主催の大会に関しては、所属の地域学連の判断によるものとする。</w:t>
      </w:r>
    </w:p>
    <w:p w14:paraId="1ADD66D4" w14:textId="25C3F1A2" w:rsidR="0022606D" w:rsidRDefault="0022606D" w:rsidP="00410E94">
      <w:pPr>
        <w:rPr>
          <w:szCs w:val="21"/>
        </w:rPr>
      </w:pPr>
    </w:p>
    <w:p w14:paraId="79E8B3E1" w14:textId="77777777" w:rsidR="000A05E0" w:rsidRDefault="000A05E0" w:rsidP="00410E94">
      <w:pPr>
        <w:rPr>
          <w:szCs w:val="21"/>
        </w:rPr>
      </w:pPr>
    </w:p>
    <w:p w14:paraId="6F49BE43" w14:textId="77777777" w:rsidR="000A05E0" w:rsidRPr="00712E8E" w:rsidRDefault="000A05E0" w:rsidP="00410E94">
      <w:pPr>
        <w:rPr>
          <w:szCs w:val="21"/>
        </w:rPr>
      </w:pPr>
    </w:p>
    <w:p w14:paraId="3ABE9B2C" w14:textId="3C438DEC" w:rsidR="00410E94" w:rsidRPr="003E0143" w:rsidRDefault="0004162A" w:rsidP="000A05E0">
      <w:pPr>
        <w:pStyle w:val="ae"/>
        <w:ind w:leftChars="0" w:left="360"/>
        <w:rPr>
          <w:b/>
          <w:szCs w:val="21"/>
        </w:rPr>
      </w:pPr>
      <w:r w:rsidRPr="003E0143">
        <w:rPr>
          <w:rFonts w:hint="eastAsia"/>
          <w:b/>
          <w:szCs w:val="21"/>
        </w:rPr>
        <w:lastRenderedPageBreak/>
        <w:t>賞金</w:t>
      </w:r>
      <w:r w:rsidR="00FA7B60" w:rsidRPr="003E0143">
        <w:rPr>
          <w:rFonts w:hint="eastAsia"/>
          <w:b/>
          <w:szCs w:val="21"/>
        </w:rPr>
        <w:t>等</w:t>
      </w:r>
      <w:r w:rsidRPr="003E0143">
        <w:rPr>
          <w:rFonts w:hint="eastAsia"/>
          <w:b/>
          <w:szCs w:val="21"/>
        </w:rPr>
        <w:t>の取り扱いに</w:t>
      </w:r>
      <w:r w:rsidR="003E0143" w:rsidRPr="003E0143">
        <w:rPr>
          <w:rFonts w:hint="eastAsia"/>
          <w:b/>
          <w:szCs w:val="21"/>
        </w:rPr>
        <w:t>関する</w:t>
      </w:r>
      <w:r w:rsidR="003E0143">
        <w:rPr>
          <w:rFonts w:hint="eastAsia"/>
          <w:b/>
          <w:szCs w:val="21"/>
        </w:rPr>
        <w:t>注意事項</w:t>
      </w:r>
    </w:p>
    <w:p w14:paraId="3D53BDC0" w14:textId="77777777" w:rsidR="00FA7B60" w:rsidRDefault="00FA7B60" w:rsidP="00410E94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試合ごとの契約の場合</w:t>
      </w:r>
    </w:p>
    <w:p w14:paraId="50A355A0" w14:textId="3979A2ED" w:rsidR="0022606D" w:rsidRDefault="0022606D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FA7B60">
        <w:rPr>
          <w:rFonts w:hint="eastAsia"/>
          <w:szCs w:val="21"/>
        </w:rPr>
        <w:t>交通費、宿泊費等は</w:t>
      </w:r>
      <w:r w:rsidR="00B20A35">
        <w:rPr>
          <w:rFonts w:hint="eastAsia"/>
          <w:szCs w:val="21"/>
        </w:rPr>
        <w:t>原則として</w:t>
      </w:r>
      <w:r w:rsidR="00FA7B60">
        <w:rPr>
          <w:rFonts w:hint="eastAsia"/>
          <w:szCs w:val="21"/>
        </w:rPr>
        <w:t>T</w:t>
      </w:r>
      <w:r w:rsidR="00FA7B60">
        <w:rPr>
          <w:rFonts w:hint="eastAsia"/>
          <w:szCs w:val="21"/>
        </w:rPr>
        <w:t>リーグに所属するチームが負担すること</w:t>
      </w:r>
    </w:p>
    <w:p w14:paraId="1CA85550" w14:textId="55B8A278" w:rsidR="00B20A35" w:rsidRDefault="00FA7B60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・契約金を受け取る際には、保護者</w:t>
      </w:r>
      <w:r w:rsidR="00712E8E">
        <w:rPr>
          <w:rFonts w:hint="eastAsia"/>
          <w:szCs w:val="21"/>
        </w:rPr>
        <w:t>又は大学側の責任者</w:t>
      </w:r>
      <w:r w:rsidR="000A05E0">
        <w:rPr>
          <w:rFonts w:hint="eastAsia"/>
          <w:szCs w:val="21"/>
        </w:rPr>
        <w:t>へ報告をすることとする。</w:t>
      </w:r>
    </w:p>
    <w:p w14:paraId="2518C407" w14:textId="00DDA686" w:rsidR="00FA7B60" w:rsidRPr="0022606D" w:rsidRDefault="00FA7B60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（２０歳以下）</w:t>
      </w:r>
    </w:p>
    <w:p w14:paraId="4224FF68" w14:textId="033320FE" w:rsidR="00111D60" w:rsidRDefault="00B20A35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・契約金の現金での受け渡しは控えるようにする</w:t>
      </w:r>
    </w:p>
    <w:p w14:paraId="206721D5" w14:textId="77777777" w:rsidR="00FA7B60" w:rsidRDefault="00BC74F7" w:rsidP="00BC74F7">
      <w:pPr>
        <w:ind w:left="211" w:hangingChars="100" w:hanging="211"/>
        <w:rPr>
          <w:b/>
          <w:szCs w:val="21"/>
        </w:rPr>
      </w:pPr>
      <w:r w:rsidRPr="00BC74F7">
        <w:rPr>
          <w:rFonts w:hint="eastAsia"/>
          <w:b/>
          <w:szCs w:val="21"/>
        </w:rPr>
        <w:t>年俸契約の場合</w:t>
      </w:r>
    </w:p>
    <w:p w14:paraId="2F89B52F" w14:textId="7DC755E6" w:rsidR="00BC74F7" w:rsidRDefault="00BC74F7" w:rsidP="00BC74F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・交通費・宿泊費等は</w:t>
      </w:r>
      <w:r w:rsidR="00B20A35">
        <w:rPr>
          <w:rFonts w:hint="eastAsia"/>
          <w:szCs w:val="21"/>
        </w:rPr>
        <w:t>原則として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リーグに所属するチームが負担すること</w:t>
      </w:r>
    </w:p>
    <w:p w14:paraId="50F88685" w14:textId="7B9F4532" w:rsidR="00111D60" w:rsidRDefault="00886FF3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・年俸契約を結ぶ際には、</w:t>
      </w:r>
      <w:r w:rsidR="00B20A35">
        <w:rPr>
          <w:rFonts w:hint="eastAsia"/>
          <w:szCs w:val="21"/>
        </w:rPr>
        <w:t>原則として</w:t>
      </w:r>
      <w:r>
        <w:rPr>
          <w:rFonts w:hint="eastAsia"/>
          <w:szCs w:val="21"/>
        </w:rPr>
        <w:t>契約の場に保護者</w:t>
      </w:r>
      <w:r w:rsidR="00712E8E">
        <w:rPr>
          <w:rFonts w:hint="eastAsia"/>
          <w:szCs w:val="21"/>
        </w:rPr>
        <w:t>又は大学側の責任者</w:t>
      </w:r>
      <w:r>
        <w:rPr>
          <w:rFonts w:hint="eastAsia"/>
          <w:szCs w:val="21"/>
        </w:rPr>
        <w:t>を同伴させることとする。</w:t>
      </w:r>
    </w:p>
    <w:p w14:paraId="694D69DD" w14:textId="76044CA9" w:rsidR="00886FF3" w:rsidRPr="00410E94" w:rsidRDefault="00B20A35" w:rsidP="00410E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・契約金は現金での受け取りは控えるようにする</w:t>
      </w:r>
    </w:p>
    <w:p w14:paraId="0F146922" w14:textId="093E3A20" w:rsidR="00410E94" w:rsidRPr="00111D60" w:rsidRDefault="003E0143" w:rsidP="00410E94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）</w:t>
      </w:r>
      <w:r w:rsidR="00410E94" w:rsidRPr="00111D60">
        <w:rPr>
          <w:rFonts w:hint="eastAsia"/>
          <w:b/>
          <w:szCs w:val="21"/>
        </w:rPr>
        <w:t>その他</w:t>
      </w:r>
    </w:p>
    <w:p w14:paraId="1D11E4D7" w14:textId="45CB9648" w:rsidR="0004162A" w:rsidRDefault="003E0143" w:rsidP="0004162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・この注意事項は</w:t>
      </w:r>
      <w:r w:rsidR="00111D60">
        <w:rPr>
          <w:rFonts w:hint="eastAsia"/>
          <w:szCs w:val="21"/>
        </w:rPr>
        <w:t>日本学生卓球連盟と</w:t>
      </w:r>
      <w:r w:rsidR="00111D60">
        <w:rPr>
          <w:rFonts w:hint="eastAsia"/>
          <w:szCs w:val="21"/>
        </w:rPr>
        <w:t>T</w:t>
      </w:r>
      <w:r w:rsidR="00111D60">
        <w:rPr>
          <w:rFonts w:hint="eastAsia"/>
          <w:szCs w:val="21"/>
        </w:rPr>
        <w:t>リーグの双方において不都合が生じた際には、随時追加、見直しを行うものとする。</w:t>
      </w:r>
    </w:p>
    <w:p w14:paraId="2C40B99F" w14:textId="4A9D27E4" w:rsidR="00416D26" w:rsidRPr="00712E8E" w:rsidRDefault="00416D26" w:rsidP="006732F5">
      <w:pPr>
        <w:ind w:left="210" w:hangingChars="100" w:hanging="21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Pr="00712E8E">
        <w:rPr>
          <w:rFonts w:hint="eastAsia"/>
          <w:szCs w:val="21"/>
        </w:rPr>
        <w:t>・</w:t>
      </w:r>
      <w:r w:rsidRPr="00712E8E">
        <w:rPr>
          <w:rFonts w:hint="eastAsia"/>
          <w:b/>
          <w:szCs w:val="21"/>
        </w:rPr>
        <w:t>T</w:t>
      </w:r>
      <w:r w:rsidRPr="00712E8E">
        <w:rPr>
          <w:rFonts w:hint="eastAsia"/>
          <w:b/>
          <w:szCs w:val="21"/>
        </w:rPr>
        <w:t>リーグと本連盟所属選手の間に生じたトラブル</w:t>
      </w:r>
      <w:r w:rsidR="005B3ABF">
        <w:rPr>
          <w:rFonts w:hint="eastAsia"/>
          <w:b/>
          <w:szCs w:val="21"/>
        </w:rPr>
        <w:t>、怪我、事故等については、母体チーム、役員、保護者により解決</w:t>
      </w:r>
      <w:r w:rsidR="000A05E0">
        <w:rPr>
          <w:rFonts w:hint="eastAsia"/>
          <w:b/>
          <w:szCs w:val="21"/>
        </w:rPr>
        <w:t>することとする。</w:t>
      </w:r>
    </w:p>
    <w:p w14:paraId="2BCCEEB2" w14:textId="7C729D0E" w:rsidR="006732F5" w:rsidRPr="00712E8E" w:rsidRDefault="006732F5" w:rsidP="006732F5">
      <w:pPr>
        <w:ind w:left="210" w:hangingChars="100" w:hanging="210"/>
        <w:rPr>
          <w:b/>
          <w:szCs w:val="21"/>
        </w:rPr>
      </w:pPr>
      <w:r w:rsidRPr="00712E8E">
        <w:rPr>
          <w:rFonts w:hint="eastAsia"/>
          <w:szCs w:val="21"/>
        </w:rPr>
        <w:t xml:space="preserve">　　なお、本連盟は一切の責任を負わないものとする。</w:t>
      </w:r>
      <w:bookmarkStart w:id="0" w:name="_GoBack"/>
      <w:bookmarkEnd w:id="0"/>
    </w:p>
    <w:p w14:paraId="378A4B44" w14:textId="77777777" w:rsidR="006732F5" w:rsidRPr="00615540" w:rsidRDefault="006732F5" w:rsidP="006732F5">
      <w:pPr>
        <w:ind w:left="211" w:hangingChars="100" w:hanging="211"/>
        <w:rPr>
          <w:b/>
          <w:color w:val="FF0000"/>
          <w:szCs w:val="21"/>
        </w:rPr>
      </w:pPr>
    </w:p>
    <w:sectPr w:rsidR="006732F5" w:rsidRPr="006155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F451" w14:textId="77777777" w:rsidR="007607BC" w:rsidRDefault="007607BC" w:rsidP="008F3F58">
      <w:r>
        <w:separator/>
      </w:r>
    </w:p>
  </w:endnote>
  <w:endnote w:type="continuationSeparator" w:id="0">
    <w:p w14:paraId="3E35E5DC" w14:textId="77777777" w:rsidR="007607BC" w:rsidRDefault="007607BC" w:rsidP="008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6B38" w14:textId="77777777" w:rsidR="007607BC" w:rsidRDefault="007607BC" w:rsidP="008F3F58">
      <w:r>
        <w:separator/>
      </w:r>
    </w:p>
  </w:footnote>
  <w:footnote w:type="continuationSeparator" w:id="0">
    <w:p w14:paraId="24618E49" w14:textId="77777777" w:rsidR="007607BC" w:rsidRDefault="007607BC" w:rsidP="008F3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47402" w14:textId="2504CA41" w:rsidR="00B20A35" w:rsidRPr="00B20A35" w:rsidRDefault="00B20A35">
    <w:pPr>
      <w:pStyle w:val="a3"/>
      <w:rPr>
        <w:sz w:val="22"/>
      </w:rPr>
    </w:pPr>
    <w:r>
      <w:rPr>
        <w:rFonts w:hint="eastAsia"/>
        <w:sz w:val="40"/>
      </w:rPr>
      <w:t xml:space="preserve">　　　　　　　　　　　　　　　　</w:t>
    </w:r>
    <w:r w:rsidRPr="00B20A35">
      <w:rPr>
        <w:rFonts w:hint="eastAsia"/>
        <w:sz w:val="22"/>
      </w:rPr>
      <w:t>平成</w:t>
    </w:r>
    <w:r w:rsidRPr="00B20A35">
      <w:rPr>
        <w:rFonts w:hint="eastAsia"/>
        <w:sz w:val="22"/>
      </w:rPr>
      <w:t>30</w:t>
    </w:r>
    <w:r w:rsidRPr="00B20A35">
      <w:rPr>
        <w:rFonts w:hint="eastAsia"/>
        <w:sz w:val="22"/>
      </w:rPr>
      <w:t>年</w:t>
    </w:r>
    <w:r w:rsidRPr="00B20A35">
      <w:rPr>
        <w:rFonts w:hint="eastAsia"/>
        <w:sz w:val="22"/>
      </w:rPr>
      <w:t>7</w:t>
    </w:r>
    <w:r w:rsidRPr="00B20A35">
      <w:rPr>
        <w:rFonts w:hint="eastAsia"/>
        <w:sz w:val="22"/>
      </w:rPr>
      <w:t>月</w:t>
    </w:r>
    <w:r w:rsidR="000A05E0">
      <w:rPr>
        <w:rFonts w:hint="eastAsia"/>
        <w:sz w:val="22"/>
      </w:rPr>
      <w:t>15</w:t>
    </w:r>
    <w:r w:rsidRPr="00B20A35">
      <w:rPr>
        <w:rFonts w:hint="eastAsia"/>
        <w:sz w:val="22"/>
      </w:rPr>
      <w:t>日</w:t>
    </w:r>
  </w:p>
  <w:p w14:paraId="52791355" w14:textId="4A63FC6E" w:rsidR="00B20A35" w:rsidRDefault="00B20A35" w:rsidP="00B20A35">
    <w:pPr>
      <w:pStyle w:val="a3"/>
      <w:ind w:firstLineChars="3200" w:firstLine="6720"/>
      <w:rPr>
        <w:sz w:val="22"/>
      </w:rPr>
    </w:pPr>
    <w:r w:rsidRPr="00B20A35">
      <w:rPr>
        <w:rFonts w:hint="eastAsia"/>
      </w:rPr>
      <w:t>日本学生卓球連</w:t>
    </w:r>
    <w:r>
      <w:rPr>
        <w:rFonts w:hint="eastAsia"/>
        <w:sz w:val="22"/>
      </w:rPr>
      <w:t>盟</w:t>
    </w:r>
  </w:p>
  <w:p w14:paraId="74611C13" w14:textId="0CB0F66B" w:rsidR="00712E8E" w:rsidRDefault="00B20A35">
    <w:pPr>
      <w:pStyle w:val="a3"/>
      <w:rPr>
        <w:sz w:val="40"/>
      </w:rPr>
    </w:pPr>
    <w:r>
      <w:rPr>
        <w:rFonts w:hint="eastAsia"/>
        <w:sz w:val="22"/>
      </w:rPr>
      <w:t xml:space="preserve">　</w:t>
    </w:r>
    <w:r w:rsidR="000A05E0">
      <w:rPr>
        <w:rFonts w:hint="eastAsia"/>
        <w:sz w:val="22"/>
      </w:rPr>
      <w:t>関係各位</w:t>
    </w:r>
    <w:r>
      <w:rPr>
        <w:rFonts w:hint="eastAsia"/>
        <w:sz w:val="22"/>
      </w:rPr>
      <w:t xml:space="preserve">　　　　　　　　　　　　　　　　　　　　　　　　　　</w:t>
    </w:r>
    <w:r>
      <w:rPr>
        <w:rFonts w:hint="eastAsia"/>
        <w:sz w:val="40"/>
      </w:rPr>
      <w:t xml:space="preserve">　</w:t>
    </w:r>
  </w:p>
  <w:p w14:paraId="706E586A" w14:textId="77777777" w:rsidR="003E0143" w:rsidRPr="00712E8E" w:rsidRDefault="003E0143">
    <w:pPr>
      <w:pStyle w:val="a3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6540F"/>
    <w:multiLevelType w:val="hybridMultilevel"/>
    <w:tmpl w:val="28801B1E"/>
    <w:lvl w:ilvl="0" w:tplc="9DC4CE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3A"/>
    <w:rsid w:val="0004162A"/>
    <w:rsid w:val="000A05E0"/>
    <w:rsid w:val="000A17CD"/>
    <w:rsid w:val="000B7580"/>
    <w:rsid w:val="000D251A"/>
    <w:rsid w:val="00111D60"/>
    <w:rsid w:val="0022606D"/>
    <w:rsid w:val="00320DC5"/>
    <w:rsid w:val="00330929"/>
    <w:rsid w:val="003E0143"/>
    <w:rsid w:val="00410E94"/>
    <w:rsid w:val="00416D26"/>
    <w:rsid w:val="004A3D09"/>
    <w:rsid w:val="004D5570"/>
    <w:rsid w:val="004F0C13"/>
    <w:rsid w:val="00586435"/>
    <w:rsid w:val="005B3ABF"/>
    <w:rsid w:val="005C5870"/>
    <w:rsid w:val="00615540"/>
    <w:rsid w:val="006538BC"/>
    <w:rsid w:val="006732F5"/>
    <w:rsid w:val="00685BB0"/>
    <w:rsid w:val="00694E29"/>
    <w:rsid w:val="00712E8E"/>
    <w:rsid w:val="00747F3A"/>
    <w:rsid w:val="007607BC"/>
    <w:rsid w:val="00821602"/>
    <w:rsid w:val="00825D48"/>
    <w:rsid w:val="00886FF3"/>
    <w:rsid w:val="008D39DC"/>
    <w:rsid w:val="008F3F58"/>
    <w:rsid w:val="00A13FAA"/>
    <w:rsid w:val="00A7327F"/>
    <w:rsid w:val="00A927EC"/>
    <w:rsid w:val="00AF5BA3"/>
    <w:rsid w:val="00B20A35"/>
    <w:rsid w:val="00B75B93"/>
    <w:rsid w:val="00BC74F7"/>
    <w:rsid w:val="00C82109"/>
    <w:rsid w:val="00CD0637"/>
    <w:rsid w:val="00CD13AC"/>
    <w:rsid w:val="00CF2477"/>
    <w:rsid w:val="00E50EED"/>
    <w:rsid w:val="00E56A2D"/>
    <w:rsid w:val="00E936E5"/>
    <w:rsid w:val="00F345AA"/>
    <w:rsid w:val="00F957F0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AA744"/>
  <w15:docId w15:val="{A82FCB8C-319A-4FE2-9DFD-A6CCBBB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F58"/>
  </w:style>
  <w:style w:type="paragraph" w:styleId="a5">
    <w:name w:val="footer"/>
    <w:basedOn w:val="a"/>
    <w:link w:val="a6"/>
    <w:uiPriority w:val="99"/>
    <w:unhideWhenUsed/>
    <w:rsid w:val="008F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F58"/>
  </w:style>
  <w:style w:type="character" w:styleId="a7">
    <w:name w:val="annotation reference"/>
    <w:basedOn w:val="a0"/>
    <w:uiPriority w:val="99"/>
    <w:semiHidden/>
    <w:unhideWhenUsed/>
    <w:rsid w:val="004F0C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0C1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0C13"/>
  </w:style>
  <w:style w:type="paragraph" w:styleId="aa">
    <w:name w:val="Balloon Text"/>
    <w:basedOn w:val="a"/>
    <w:link w:val="ab"/>
    <w:uiPriority w:val="99"/>
    <w:semiHidden/>
    <w:unhideWhenUsed/>
    <w:rsid w:val="004F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C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D13AC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CD13AC"/>
    <w:rPr>
      <w:b/>
      <w:bCs/>
    </w:rPr>
  </w:style>
  <w:style w:type="paragraph" w:styleId="ae">
    <w:name w:val="List Paragraph"/>
    <w:basedOn w:val="a"/>
    <w:uiPriority w:val="34"/>
    <w:qFormat/>
    <w:rsid w:val="003E0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関東学生 卓球連盟</cp:lastModifiedBy>
  <cp:revision>23</cp:revision>
  <cp:lastPrinted>2018-07-15T03:21:00Z</cp:lastPrinted>
  <dcterms:created xsi:type="dcterms:W3CDTF">2018-05-18T09:21:00Z</dcterms:created>
  <dcterms:modified xsi:type="dcterms:W3CDTF">2018-08-11T08:11:00Z</dcterms:modified>
</cp:coreProperties>
</file>